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03" w:rsidRDefault="00C04703" w:rsidP="00C047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10</w:t>
      </w:r>
      <w:r w:rsidR="00204C9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гр.  Окончание темы «Отрасли права».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Семейное право.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Права и обязанности супругов, родителей, детей определены в Семейном кодексе РФ. В нем сказано, что семья начинается с регистрации брака в отделах ЗАГС. Только государственная регистрация брака порождает права и обязанности супругов относительно друг друга.                                                         Вступление в брак допускается с 18 лет (брачный возраст может быть снижен при  наличии особых обстоятельств).                                                                 Семейный кодекс определяет 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заключения брака</w:t>
      </w:r>
      <w:r>
        <w:rPr>
          <w:rFonts w:ascii="Times New Roman" w:hAnsi="Times New Roman" w:cs="Times New Roman"/>
          <w:sz w:val="28"/>
          <w:szCs w:val="28"/>
        </w:rPr>
        <w:t xml:space="preserve">. Оно невозможно, если: люди состоят в другом, не расторгнутом браке; являются близкими родственниками; признаны судом недееспособными. Не допускается также заключение брака между усыновителем и усыновленным, т.к. они приравниваются к родителям и детям.                                                                        Закон закрепляет равноправие мужа и жены в решении семейных вопросов. Отец и мать имеют равные родительские права и равные обязанности по содержанию и воспитанию детей.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Каждый из супругов имеет личные права</w:t>
      </w:r>
      <w:r>
        <w:rPr>
          <w:rFonts w:ascii="Times New Roman" w:hAnsi="Times New Roman" w:cs="Times New Roman"/>
          <w:sz w:val="28"/>
          <w:szCs w:val="28"/>
        </w:rPr>
        <w:t xml:space="preserve">: они свободны в выборе фамилии при регистрации брака, места жительства, профессии.                                            Супруги также имеют </w:t>
      </w:r>
      <w:r>
        <w:rPr>
          <w:rFonts w:ascii="Times New Roman" w:hAnsi="Times New Roman" w:cs="Times New Roman"/>
          <w:sz w:val="28"/>
          <w:szCs w:val="28"/>
          <w:u w:val="single"/>
        </w:rPr>
        <w:t>имущественные права</w:t>
      </w:r>
      <w:r>
        <w:rPr>
          <w:rFonts w:ascii="Times New Roman" w:hAnsi="Times New Roman" w:cs="Times New Roman"/>
          <w:sz w:val="28"/>
          <w:szCs w:val="28"/>
        </w:rPr>
        <w:t>. Имущество, нажитое человеком до вступления в брак, остается его собственностью. Имущество, нажитое во время брака (независимо, кто и сколько вложил в это имущество), является совместной собственностью супругов и при разводе подлежит разделу в равных долях. Имущество, полученное одним из супругов в дар или по наследству, считается его личной собственностью. К подобной собственности относятся и вещи индивидуального пользования (одежда, обувь и т.д.), за исключением предметов роскоши.                                                   Семейный кодекс предусматривает возможность заключения брачного договора, который определяет имущественные права и обязанности супругов.</w:t>
      </w:r>
    </w:p>
    <w:p w:rsidR="00C04703" w:rsidRDefault="00C04703" w:rsidP="00C04703">
      <w:pPr>
        <w:rPr>
          <w:rFonts w:ascii="Times New Roman" w:hAnsi="Times New Roman" w:cs="Times New Roman"/>
          <w:b/>
          <w:sz w:val="28"/>
          <w:szCs w:val="28"/>
        </w:rPr>
      </w:pPr>
    </w:p>
    <w:p w:rsidR="00C04703" w:rsidRDefault="00C04703" w:rsidP="00C047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теме «Субъекты правовой системы РФ» (субъекты гражданско-правов</w:t>
      </w:r>
      <w:r w:rsidR="00204C99">
        <w:rPr>
          <w:rFonts w:ascii="Times New Roman" w:hAnsi="Times New Roman" w:cs="Times New Roman"/>
          <w:b/>
          <w:sz w:val="28"/>
          <w:szCs w:val="28"/>
        </w:rPr>
        <w:t xml:space="preserve">ых отношений).  Дата урока </w:t>
      </w:r>
      <w:r w:rsidR="00204C99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bookmarkStart w:id="0" w:name="_GoBack"/>
      <w:bookmarkEnd w:id="0"/>
      <w:r w:rsidR="00204C99">
        <w:rPr>
          <w:rFonts w:ascii="Times New Roman" w:hAnsi="Times New Roman" w:cs="Times New Roman"/>
          <w:b/>
          <w:sz w:val="28"/>
          <w:szCs w:val="28"/>
        </w:rPr>
        <w:t>.0</w:t>
      </w:r>
      <w:r w:rsidR="00204C99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тему, сделайте запись в конспекте.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право – отрасль права, которая регулирует имущественные и некоторые личные неимущественные отношения (включает в себя право собственности, наследственное право, авторское право, обязательственное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право). Источниками гражданского права являются Конституция РФ, Гражданский кодекс РФ, ряд федеральных законов.                                                          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Гражданский кодекс РФ содержит следующие положения</w:t>
      </w:r>
      <w:r>
        <w:rPr>
          <w:rFonts w:ascii="Times New Roman" w:hAnsi="Times New Roman" w:cs="Times New Roman"/>
          <w:sz w:val="28"/>
          <w:szCs w:val="28"/>
        </w:rPr>
        <w:t>:                                   - нормы, регулирующие образование и деятельность юридических лиц, виды юридических лиц                                                                                                              - нормы, касающиеся заключения сделок                                                                    - право собственности граждан и юридических лиц, право государственной и муниципальной собственности                                                                                     - заключение и расторжение договоров, виды договоров (купли-продажи, аренды, дарения, подрядных работ, оказания услуг и др.)                                          - нормы, регулирующие отношения в связи с обязательствами;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определяющие ответственность за неисполнение договорных обязательств      (нарушитель договорного обязательства обязан возместить другому участнику договора причиненные убытки)                                                                   - и другие положения         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Субъектами гражданско-правовых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являются физические лица и юридические лица. Для участия в гражданско-правовых отношениях физические лица должны обладать правоспособностью и дееспособностью.  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Гражданская правоспособность – </w:t>
      </w:r>
      <w:r>
        <w:rPr>
          <w:rFonts w:ascii="Times New Roman" w:hAnsi="Times New Roman" w:cs="Times New Roman"/>
          <w:sz w:val="28"/>
          <w:szCs w:val="28"/>
        </w:rPr>
        <w:t xml:space="preserve">это способность субъекта иметь гражданские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Правоспособность гражданина возникает с момента его рождения и прекращается с его смертью.                                                                                 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гражданской правоспособности составляют следующие права:</w:t>
      </w:r>
      <w:r>
        <w:rPr>
          <w:rFonts w:ascii="Times New Roman" w:hAnsi="Times New Roman" w:cs="Times New Roman"/>
          <w:sz w:val="28"/>
          <w:szCs w:val="28"/>
        </w:rPr>
        <w:t xml:space="preserve">         - иметь и наследовать имущество                                                                                 - заниматься предпринимательской деятельностью                                                     - совершать любые не запрещенные законом сделки                                                  - иметь авторские права                                                                                                     - иметь личные неимущественные права (право на жизнь, честь и достоинство личности, на невмешательство в частную жизнь и т.д.)                    - и другие права           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Гражданская дееспособность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способность гражданина своими осознанными действиями приобретать и осуществлять гражданские права и нести обязанности.                                                                                                            Дееспособность зависит от возраста и от состояния психического здоровья человека. Различают следующие </w:t>
      </w:r>
      <w:r>
        <w:rPr>
          <w:rFonts w:ascii="Times New Roman" w:hAnsi="Times New Roman" w:cs="Times New Roman"/>
          <w:sz w:val="28"/>
          <w:szCs w:val="28"/>
          <w:u w:val="single"/>
        </w:rPr>
        <w:t>виды гражданской дееспособности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</w:p>
    <w:p w:rsidR="00C04703" w:rsidRDefault="00C04703" w:rsidP="00C0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Полная дееспособность (наступает с 18 лет при полном психическом здоровье).  Полностью дееспособными считаются и лица, вступившие в брак до достижения 18 лет.                                                                                                    – Дееспособность несовершеннолетних с 14 до 18 лет. Они имеют право заключать мелкие бытовые сделки, а крупные – с согласия родителей или лиц, их заменяющих.  Без согласия законных представителей могут распоряжаться своим заработком, стипендией; вносить вклады в кредитные учреждения, осуществлять авторские права.                                                                    – Дееспособность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Дети в возрасте до 6 лет считаются полностью недееспособными, от их имени выступают законные представители. Дети в возрасте от 6 до 14 лет обладают незначительной дееспособностью (могут совершать мелкие покупки, оплачивать проезд в городском транспорте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ограниченно дееспособным относятся лица, злоупотребляющие спиртным или наркотическими веществами. Ограничение в дееспособности осуществляется по решению суда.                                                                            – К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относятся, кроме детей до 6 лет, недееспособные по состоянию здоровья. Человек, страдающий психическим расстройством, может быть объявлен недееспособным только по решению суда.  </w:t>
      </w:r>
    </w:p>
    <w:p w:rsidR="006C7AD8" w:rsidRDefault="006C7AD8"/>
    <w:sectPr w:rsidR="006C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F3"/>
    <w:rsid w:val="00204C99"/>
    <w:rsid w:val="003E48F3"/>
    <w:rsid w:val="006C7AD8"/>
    <w:rsid w:val="00C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5748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2020-05-30T09:37:00Z</dcterms:created>
  <dcterms:modified xsi:type="dcterms:W3CDTF">2020-06-04T10:52:00Z</dcterms:modified>
</cp:coreProperties>
</file>